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1013" w:rsidRDefault="00BA1013" w:rsidP="00BA1013">
      <w:pPr>
        <w:rPr>
          <w:rFonts w:ascii="Times New Roman" w:eastAsia="Times New Roman" w:hAnsi="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4A1904A1" wp14:editId="3CD373A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1013" w:rsidRDefault="00BA1013" w:rsidP="00BA101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A1013" w:rsidRDefault="00BA1013" w:rsidP="00BA101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A1013" w:rsidRDefault="00BA1013" w:rsidP="00BA101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A1013" w:rsidRDefault="00BA1013" w:rsidP="00BA1013">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BA1013" w:rsidRDefault="00BA1013" w:rsidP="00BA1013">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BA1013" w:rsidRDefault="00BA1013" w:rsidP="00BA1013">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17087502" wp14:editId="3A7D8F11">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83FED" w:rsidRPr="00BA1013" w:rsidRDefault="00483FED" w:rsidP="00BA1013">
      <w:pPr>
        <w:spacing w:line="240" w:lineRule="auto"/>
        <w:jc w:val="center"/>
        <w:rPr>
          <w:rFonts w:ascii="Times New Roman" w:hAnsi="Times New Roman"/>
          <w:b/>
          <w:sz w:val="28"/>
          <w:szCs w:val="28"/>
          <w:lang w:val="uk-UA"/>
        </w:rPr>
      </w:pPr>
      <w:r w:rsidRPr="00BA1013">
        <w:rPr>
          <w:rFonts w:ascii="Times New Roman" w:hAnsi="Times New Roman"/>
          <w:b/>
          <w:sz w:val="28"/>
          <w:szCs w:val="28"/>
          <w:lang w:val="uk-UA"/>
        </w:rPr>
        <w:t>Які платники податку мають право на отримання бюджетного відшкодування?</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Відповідно до п. 200.4 ст. 200 Податкового кодексу України від 02 грудня 2010 року № 2755-VI (далі – ПКУ) при від’ємному значенні суми, розрахованої згідно з п. 200.1 ст. 200 ПКУ, така сума:</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а) враховується у зменшення суми податкового боргу з податку, що виник за попередні звітні (податкові) періоди (у тому числі розстроченого або відстроченого відповідно до ПКУ) в частині, що не перевищує суму, обчислену відповідно до п. 200 прим. 1.3 ст. 200 прим. 1 ПКУ на момент отримання контролюючим органом податкової декларації, а в разі відсутності податкового боргу</w:t>
      </w:r>
      <w:r w:rsidR="00BA1013">
        <w:rPr>
          <w:rFonts w:ascii="Times New Roman" w:hAnsi="Times New Roman"/>
          <w:sz w:val="28"/>
          <w:szCs w:val="28"/>
          <w:lang w:val="uk-UA"/>
        </w:rPr>
        <w:t>;</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б) або підлягає бюджетному відшкодуванню за заявою платника у сумі податку, фактично сплаченій отримувачем товарів/послуг у попередніх та звітному податкових періодах постачальникам таких товарів/послуг або до Державного бюджету України, в частині, що не перевищує суму, обчислену відповідно до п. 200 прим. 1.3 ст. 200 прим. 1 ПКУ на момент отримання контролюючим органом податкової декларації на поточний рахунок платника податку та/або у рахунок сплати грошових зобов’язань або погашення податкового боргу такого платника податку з інших платежів, що сплачуються до державного бюджету.</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Не підлягає бюджетному відшкодуванню сума від’ємного значення, до розрахунку якої включено суми податку, сплачені отримувачем товарів/послуг у попередніх та звітному податкових періодах постачальникам товарів/послуг, які використані або будуть використані в операціях з першого постачання житла (об’єктів житлової нерухомості), неподільного житлового об’єкта незавершеного будівництва/майбутнього об’єкта житлової нерухомості. Суми такого від’ємного значення зараховуються до складу податкового кредиту наступного звітного (податкового) періоду до її повного погаш</w:t>
      </w:r>
      <w:r w:rsidR="00BA1013">
        <w:rPr>
          <w:rFonts w:ascii="Times New Roman" w:hAnsi="Times New Roman"/>
          <w:sz w:val="28"/>
          <w:szCs w:val="28"/>
          <w:lang w:val="uk-UA"/>
        </w:rPr>
        <w:t>ення податковими зобов’язаннями;</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в) та/або зараховується до складу податкового кредиту наступного звітного (податкового) періоду.</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 xml:space="preserve">Згідно з </w:t>
      </w:r>
      <w:proofErr w:type="spellStart"/>
      <w:r w:rsidRPr="00BA1013">
        <w:rPr>
          <w:rFonts w:ascii="Times New Roman" w:hAnsi="Times New Roman"/>
          <w:sz w:val="28"/>
          <w:szCs w:val="28"/>
          <w:lang w:val="uk-UA"/>
        </w:rPr>
        <w:t>п.п</w:t>
      </w:r>
      <w:proofErr w:type="spellEnd"/>
      <w:r w:rsidRPr="00BA1013">
        <w:rPr>
          <w:rFonts w:ascii="Times New Roman" w:hAnsi="Times New Roman"/>
          <w:sz w:val="28"/>
          <w:szCs w:val="28"/>
          <w:lang w:val="uk-UA"/>
        </w:rPr>
        <w:t>. 14.1.18 п. 14.1 ст. 14 ПКУ бюджетне відшкодування – відшкодування від’ємного значення податку на додану вартість на підставі підтвердження правомірності сум бюджетного відшкодування податку на додану вартість за результатами перевірки платника.</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 xml:space="preserve">Згідно із п. 200.7 ст. 200 ПКУ платник податку, який має право на отримання бюджетного відшкодування та прийняв рішення про повернення суми бюджетного відшкодування, подає відповідному контролюючому органу </w:t>
      </w:r>
      <w:r w:rsidRPr="00BA1013">
        <w:rPr>
          <w:rFonts w:ascii="Times New Roman" w:hAnsi="Times New Roman"/>
          <w:sz w:val="28"/>
          <w:szCs w:val="28"/>
          <w:lang w:val="uk-UA"/>
        </w:rPr>
        <w:lastRenderedPageBreak/>
        <w:t>податкову декларацію з ПДВ та заяву про повернення суми бюджетного відшкодування, яка відображається у податковій декларації.</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Формування Реєстру заяв про повернення суми бюджетного відшкодування (далі – Реєстр) здійснюється на підставі баз даних центрального органу виконавчої влади, що реалізує податкову політику, та центрального органу виконавчої влади, що реалізує державну політику у сфері казначейського обслуговування бюджетних коштів (</w:t>
      </w:r>
      <w:proofErr w:type="spellStart"/>
      <w:r w:rsidRPr="00BA1013">
        <w:rPr>
          <w:rFonts w:ascii="Times New Roman" w:hAnsi="Times New Roman"/>
          <w:sz w:val="28"/>
          <w:szCs w:val="28"/>
          <w:lang w:val="uk-UA"/>
        </w:rPr>
        <w:t>п.п</w:t>
      </w:r>
      <w:proofErr w:type="spellEnd"/>
      <w:r w:rsidRPr="00BA1013">
        <w:rPr>
          <w:rFonts w:ascii="Times New Roman" w:hAnsi="Times New Roman"/>
          <w:sz w:val="28"/>
          <w:szCs w:val="28"/>
          <w:lang w:val="uk-UA"/>
        </w:rPr>
        <w:t>. 200.7.1 п. 200.7 ст. 200 ПКУ).</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Порядок ведення та форма Реєстру затверджуються Кабінетом Міністрів України.</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Заяви про повернення сум бюджетного відшкодування автоматично вносяться до Реєстру протягом операційного дня їх отримання у хронологічному порядку їх надходження.</w:t>
      </w:r>
    </w:p>
    <w:p w:rsid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Повернення узгоджених сум бюджетного відшкодування здійснюється у хронологічному порядку відповідно до черговості внесення до Реєстру.</w:t>
      </w:r>
    </w:p>
    <w:p w:rsidR="00483FED" w:rsidRPr="00BA1013" w:rsidRDefault="00483FED" w:rsidP="00BA1013">
      <w:pPr>
        <w:spacing w:after="0" w:line="240" w:lineRule="auto"/>
        <w:ind w:firstLine="567"/>
        <w:jc w:val="both"/>
        <w:rPr>
          <w:rFonts w:ascii="Times New Roman" w:hAnsi="Times New Roman"/>
          <w:sz w:val="28"/>
          <w:szCs w:val="28"/>
          <w:lang w:val="uk-UA"/>
        </w:rPr>
      </w:pPr>
      <w:r w:rsidRPr="00BA1013">
        <w:rPr>
          <w:rFonts w:ascii="Times New Roman" w:hAnsi="Times New Roman"/>
          <w:sz w:val="28"/>
          <w:szCs w:val="28"/>
          <w:lang w:val="uk-UA"/>
        </w:rPr>
        <w:t>Виходячи з вищезазначеного, право на отримання бюджетного відшкодування мають платники ПДВ, які прийняли рішення про повернення суми бюджетного відшкодування та подають відповідному контролюючому органу податкову декларацію та заяву про повернення суми бюджетного відшкодування, яка відображається у податковій декларації.</w:t>
      </w:r>
    </w:p>
    <w:p w:rsidR="00BA1013" w:rsidRPr="00BA1013" w:rsidRDefault="00BA1013" w:rsidP="00BA1013">
      <w:pPr>
        <w:ind w:firstLine="567"/>
        <w:rPr>
          <w:rStyle w:val="z-label"/>
          <w:rFonts w:ascii="Times New Roman" w:hAnsi="Times New Roman"/>
          <w:sz w:val="28"/>
          <w:szCs w:val="28"/>
        </w:rPr>
      </w:pPr>
      <w:r w:rsidRPr="00BA1013">
        <w:rPr>
          <w:rFonts w:ascii="Times New Roman" w:hAnsi="Times New Roman"/>
          <w:sz w:val="28"/>
          <w:szCs w:val="28"/>
          <w:shd w:val="clear" w:color="auto" w:fill="FFFFFF"/>
        </w:rPr>
        <w:t xml:space="preserve">За </w:t>
      </w:r>
      <w:proofErr w:type="spellStart"/>
      <w:r w:rsidRPr="00BA1013">
        <w:rPr>
          <w:rFonts w:ascii="Times New Roman" w:hAnsi="Times New Roman"/>
          <w:sz w:val="28"/>
          <w:szCs w:val="28"/>
          <w:shd w:val="clear" w:color="auto" w:fill="FFFFFF"/>
        </w:rPr>
        <w:t>інформацією</w:t>
      </w:r>
      <w:proofErr w:type="spellEnd"/>
      <w:r w:rsidRPr="00BA1013">
        <w:rPr>
          <w:rFonts w:ascii="Times New Roman" w:hAnsi="Times New Roman"/>
          <w:sz w:val="28"/>
          <w:szCs w:val="28"/>
          <w:shd w:val="clear" w:color="auto" w:fill="FFFFFF"/>
        </w:rPr>
        <w:t xml:space="preserve"> </w:t>
      </w:r>
      <w:proofErr w:type="spellStart"/>
      <w:r w:rsidRPr="00BA1013">
        <w:rPr>
          <w:rFonts w:ascii="Times New Roman" w:hAnsi="Times New Roman"/>
          <w:sz w:val="28"/>
          <w:szCs w:val="28"/>
          <w:shd w:val="clear" w:color="auto" w:fill="FFFFFF"/>
        </w:rPr>
        <w:t>загальнодоступного</w:t>
      </w:r>
      <w:proofErr w:type="spellEnd"/>
      <w:r w:rsidRPr="00BA1013">
        <w:rPr>
          <w:rFonts w:ascii="Times New Roman" w:hAnsi="Times New Roman"/>
          <w:sz w:val="28"/>
          <w:szCs w:val="28"/>
          <w:shd w:val="clear" w:color="auto" w:fill="FFFFFF"/>
        </w:rPr>
        <w:t xml:space="preserve"> </w:t>
      </w:r>
      <w:proofErr w:type="spellStart"/>
      <w:r w:rsidRPr="00BA1013">
        <w:rPr>
          <w:rFonts w:ascii="Times New Roman" w:hAnsi="Times New Roman"/>
          <w:sz w:val="28"/>
          <w:szCs w:val="28"/>
          <w:shd w:val="clear" w:color="auto" w:fill="FFFFFF"/>
        </w:rPr>
        <w:t>інформаційно-довідкового</w:t>
      </w:r>
      <w:proofErr w:type="spellEnd"/>
      <w:r w:rsidRPr="00BA1013">
        <w:rPr>
          <w:rFonts w:ascii="Times New Roman" w:hAnsi="Times New Roman"/>
          <w:sz w:val="28"/>
          <w:szCs w:val="28"/>
          <w:shd w:val="clear" w:color="auto" w:fill="FFFFFF"/>
        </w:rPr>
        <w:t xml:space="preserve"> ресурсу.</w:t>
      </w:r>
    </w:p>
    <w:p w:rsidR="00BA1013" w:rsidRDefault="00BA1013" w:rsidP="00BA1013">
      <w:pPr>
        <w:spacing w:after="0" w:line="240" w:lineRule="auto"/>
        <w:jc w:val="both"/>
        <w:rPr>
          <w:rFonts w:ascii="Times New Roman" w:eastAsia="Times New Roman" w:hAnsi="Times New Roman"/>
          <w:sz w:val="28"/>
          <w:szCs w:val="28"/>
          <w:lang w:val="en-US" w:eastAsia="ru-RU"/>
        </w:rPr>
      </w:pPr>
    </w:p>
    <w:p w:rsidR="009049A3" w:rsidRDefault="009049A3" w:rsidP="00BA1013">
      <w:pPr>
        <w:spacing w:after="0" w:line="240" w:lineRule="auto"/>
        <w:jc w:val="both"/>
        <w:rPr>
          <w:rFonts w:ascii="Times New Roman" w:eastAsia="Times New Roman" w:hAnsi="Times New Roman"/>
          <w:sz w:val="28"/>
          <w:szCs w:val="28"/>
          <w:lang w:val="en-US" w:eastAsia="ru-RU"/>
        </w:rPr>
      </w:pPr>
    </w:p>
    <w:p w:rsidR="009049A3" w:rsidRDefault="009049A3" w:rsidP="00BA1013">
      <w:pPr>
        <w:spacing w:after="0" w:line="240" w:lineRule="auto"/>
        <w:jc w:val="both"/>
        <w:rPr>
          <w:rFonts w:ascii="Times New Roman" w:eastAsia="Times New Roman" w:hAnsi="Times New Roman"/>
          <w:sz w:val="28"/>
          <w:szCs w:val="28"/>
          <w:lang w:val="en-US" w:eastAsia="ru-RU"/>
        </w:rPr>
      </w:pPr>
    </w:p>
    <w:p w:rsidR="009049A3" w:rsidRDefault="009049A3" w:rsidP="00BA1013">
      <w:pPr>
        <w:spacing w:after="0" w:line="240" w:lineRule="auto"/>
        <w:jc w:val="both"/>
        <w:rPr>
          <w:rFonts w:ascii="Times New Roman" w:eastAsia="Times New Roman" w:hAnsi="Times New Roman"/>
          <w:sz w:val="28"/>
          <w:szCs w:val="28"/>
          <w:lang w:val="en-US" w:eastAsia="ru-RU"/>
        </w:rPr>
      </w:pPr>
    </w:p>
    <w:p w:rsidR="009049A3" w:rsidRDefault="009049A3" w:rsidP="00BA1013">
      <w:pPr>
        <w:spacing w:after="0" w:line="240" w:lineRule="auto"/>
        <w:jc w:val="both"/>
        <w:rPr>
          <w:rFonts w:ascii="Times New Roman" w:eastAsia="Times New Roman" w:hAnsi="Times New Roman"/>
          <w:sz w:val="28"/>
          <w:szCs w:val="28"/>
          <w:lang w:val="en-US" w:eastAsia="ru-RU"/>
        </w:rPr>
      </w:pPr>
    </w:p>
    <w:p w:rsidR="009049A3" w:rsidRDefault="009049A3" w:rsidP="00BA1013">
      <w:pPr>
        <w:spacing w:after="0" w:line="240" w:lineRule="auto"/>
        <w:jc w:val="both"/>
        <w:rPr>
          <w:rFonts w:ascii="Times New Roman" w:eastAsia="Times New Roman" w:hAnsi="Times New Roman"/>
          <w:sz w:val="28"/>
          <w:szCs w:val="28"/>
          <w:lang w:val="en-US" w:eastAsia="ru-RU"/>
        </w:rPr>
      </w:pPr>
    </w:p>
    <w:p w:rsidR="009049A3" w:rsidRDefault="009049A3" w:rsidP="00BA1013">
      <w:pPr>
        <w:spacing w:after="0" w:line="240" w:lineRule="auto"/>
        <w:jc w:val="both"/>
        <w:rPr>
          <w:rFonts w:ascii="Times New Roman" w:eastAsia="Times New Roman" w:hAnsi="Times New Roman"/>
          <w:sz w:val="28"/>
          <w:szCs w:val="28"/>
          <w:lang w:val="en-US" w:eastAsia="ru-RU"/>
        </w:rPr>
      </w:pPr>
    </w:p>
    <w:p w:rsidR="009049A3" w:rsidRDefault="009049A3" w:rsidP="00BA1013">
      <w:pPr>
        <w:spacing w:after="0" w:line="240" w:lineRule="auto"/>
        <w:jc w:val="both"/>
        <w:rPr>
          <w:rFonts w:ascii="Times New Roman" w:eastAsia="Times New Roman" w:hAnsi="Times New Roman"/>
          <w:sz w:val="28"/>
          <w:szCs w:val="28"/>
          <w:lang w:val="en-US" w:eastAsia="ru-RU"/>
        </w:rPr>
      </w:pPr>
    </w:p>
    <w:p w:rsidR="009049A3" w:rsidRDefault="009049A3" w:rsidP="00BA1013">
      <w:pPr>
        <w:spacing w:after="0" w:line="240" w:lineRule="auto"/>
        <w:jc w:val="both"/>
        <w:rPr>
          <w:rFonts w:ascii="Times New Roman" w:eastAsia="Times New Roman" w:hAnsi="Times New Roman"/>
          <w:sz w:val="28"/>
          <w:szCs w:val="28"/>
          <w:lang w:val="en-US" w:eastAsia="ru-RU"/>
        </w:rPr>
      </w:pPr>
    </w:p>
    <w:p w:rsidR="009049A3" w:rsidRPr="009049A3" w:rsidRDefault="009049A3" w:rsidP="00BA1013">
      <w:pPr>
        <w:spacing w:after="0" w:line="240" w:lineRule="auto"/>
        <w:jc w:val="both"/>
        <w:rPr>
          <w:rFonts w:ascii="Times New Roman" w:eastAsia="Times New Roman" w:hAnsi="Times New Roman"/>
          <w:sz w:val="28"/>
          <w:szCs w:val="28"/>
          <w:lang w:val="en-US" w:eastAsia="ru-RU"/>
        </w:rPr>
      </w:pPr>
      <w:bookmarkStart w:id="1" w:name="_GoBack"/>
      <w:bookmarkEnd w:id="1"/>
    </w:p>
    <w:p w:rsidR="00BA1013" w:rsidRPr="00BA1013" w:rsidRDefault="00BA1013" w:rsidP="00BA1013">
      <w:pPr>
        <w:spacing w:after="0" w:line="240" w:lineRule="auto"/>
        <w:rPr>
          <w:rFonts w:ascii="Times New Roman" w:hAnsi="Times New Roman"/>
          <w:sz w:val="28"/>
          <w:szCs w:val="28"/>
        </w:rPr>
      </w:pPr>
    </w:p>
    <w:p w:rsidR="00BA1013" w:rsidRDefault="00BA1013" w:rsidP="00BA1013">
      <w:pPr>
        <w:spacing w:after="0" w:line="240" w:lineRule="auto"/>
        <w:rPr>
          <w:rFonts w:ascii="Times New Roman" w:hAnsi="Times New Roman"/>
          <w:sz w:val="28"/>
          <w:szCs w:val="28"/>
          <w:lang w:val="uk-UA"/>
        </w:rPr>
      </w:pPr>
    </w:p>
    <w:p w:rsidR="004D4E22" w:rsidRDefault="004D4E22" w:rsidP="00BA1013">
      <w:pPr>
        <w:spacing w:after="0" w:line="240" w:lineRule="auto"/>
        <w:rPr>
          <w:rFonts w:ascii="Times New Roman" w:hAnsi="Times New Roman"/>
          <w:sz w:val="28"/>
          <w:szCs w:val="28"/>
          <w:lang w:val="uk-UA"/>
        </w:rPr>
      </w:pPr>
    </w:p>
    <w:p w:rsidR="004D4E22" w:rsidRDefault="004D4E22" w:rsidP="00BA1013">
      <w:pPr>
        <w:spacing w:after="0" w:line="240" w:lineRule="auto"/>
        <w:rPr>
          <w:rFonts w:ascii="Times New Roman" w:hAnsi="Times New Roman"/>
          <w:sz w:val="28"/>
          <w:szCs w:val="28"/>
          <w:lang w:val="uk-UA"/>
        </w:rPr>
      </w:pPr>
    </w:p>
    <w:p w:rsidR="004D4E22" w:rsidRDefault="004D4E22" w:rsidP="00BA1013">
      <w:pPr>
        <w:spacing w:after="0" w:line="240" w:lineRule="auto"/>
        <w:rPr>
          <w:rFonts w:ascii="Times New Roman" w:hAnsi="Times New Roman"/>
          <w:sz w:val="28"/>
          <w:szCs w:val="28"/>
          <w:lang w:val="uk-UA"/>
        </w:rPr>
      </w:pPr>
    </w:p>
    <w:p w:rsidR="004D4E22" w:rsidRDefault="004D4E22" w:rsidP="00BA1013">
      <w:pPr>
        <w:spacing w:after="0" w:line="240" w:lineRule="auto"/>
        <w:rPr>
          <w:rFonts w:ascii="Times New Roman" w:hAnsi="Times New Roman"/>
          <w:sz w:val="28"/>
          <w:szCs w:val="28"/>
          <w:lang w:val="uk-UA"/>
        </w:rPr>
      </w:pPr>
    </w:p>
    <w:p w:rsidR="004D4E22" w:rsidRDefault="004D4E22" w:rsidP="00BA1013">
      <w:pPr>
        <w:spacing w:after="0" w:line="240" w:lineRule="auto"/>
        <w:rPr>
          <w:rFonts w:ascii="Times New Roman" w:hAnsi="Times New Roman"/>
          <w:sz w:val="28"/>
          <w:szCs w:val="28"/>
          <w:lang w:val="uk-UA"/>
        </w:rPr>
      </w:pPr>
    </w:p>
    <w:p w:rsidR="004D4E22" w:rsidRDefault="004D4E22" w:rsidP="00BA1013">
      <w:pPr>
        <w:spacing w:after="0" w:line="240" w:lineRule="auto"/>
        <w:rPr>
          <w:rFonts w:ascii="Times New Roman" w:hAnsi="Times New Roman"/>
          <w:sz w:val="28"/>
          <w:szCs w:val="28"/>
          <w:lang w:val="uk-UA"/>
        </w:rPr>
      </w:pPr>
    </w:p>
    <w:p w:rsidR="004D4E22" w:rsidRPr="004D4E22" w:rsidRDefault="004D4E22" w:rsidP="00BA1013">
      <w:pPr>
        <w:spacing w:after="0" w:line="240" w:lineRule="auto"/>
        <w:rPr>
          <w:rFonts w:ascii="Times New Roman" w:hAnsi="Times New Roman"/>
          <w:sz w:val="28"/>
          <w:szCs w:val="28"/>
          <w:lang w:val="uk-UA"/>
        </w:rPr>
      </w:pPr>
    </w:p>
    <w:p w:rsidR="00BA1013" w:rsidRPr="009049A3" w:rsidRDefault="00BA1013" w:rsidP="00BA1013">
      <w:pPr>
        <w:spacing w:after="0" w:line="240" w:lineRule="auto"/>
        <w:jc w:val="both"/>
        <w:rPr>
          <w:rFonts w:ascii="Times New Roman" w:hAnsi="Times New Roman"/>
          <w:sz w:val="20"/>
          <w:szCs w:val="20"/>
          <w:lang w:val="uk-UA"/>
        </w:rPr>
      </w:pPr>
      <w:r w:rsidRPr="009049A3">
        <w:rPr>
          <w:rFonts w:ascii="Times New Roman" w:hAnsi="Times New Roman"/>
          <w:sz w:val="20"/>
          <w:szCs w:val="20"/>
          <w:lang w:val="uk-UA"/>
        </w:rPr>
        <w:t xml:space="preserve">18002, м. Черкаси, вул. Хрещатик,235                                           </w:t>
      </w:r>
      <w:r w:rsidRPr="00EA716F">
        <w:rPr>
          <w:rFonts w:ascii="Times New Roman" w:hAnsi="Times New Roman"/>
          <w:sz w:val="20"/>
          <w:szCs w:val="20"/>
          <w:lang w:val="en-US"/>
        </w:rPr>
        <w:t>e</w:t>
      </w:r>
      <w:r w:rsidRPr="009049A3">
        <w:rPr>
          <w:rFonts w:ascii="Times New Roman" w:hAnsi="Times New Roman"/>
          <w:sz w:val="20"/>
          <w:szCs w:val="20"/>
          <w:lang w:val="uk-UA"/>
        </w:rPr>
        <w:t>-</w:t>
      </w:r>
      <w:r w:rsidRPr="00EA716F">
        <w:rPr>
          <w:rFonts w:ascii="Times New Roman" w:hAnsi="Times New Roman"/>
          <w:sz w:val="20"/>
          <w:szCs w:val="20"/>
          <w:lang w:val="en-US"/>
        </w:rPr>
        <w:t>mail</w:t>
      </w:r>
      <w:r w:rsidRPr="009049A3">
        <w:rPr>
          <w:rFonts w:ascii="Times New Roman" w:hAnsi="Times New Roman"/>
          <w:sz w:val="20"/>
          <w:szCs w:val="20"/>
          <w:lang w:val="uk-UA"/>
        </w:rPr>
        <w:t xml:space="preserve">: </w:t>
      </w:r>
      <w:hyperlink r:id="rId6" w:history="1">
        <w:r w:rsidRPr="00EA716F">
          <w:rPr>
            <w:rStyle w:val="a5"/>
            <w:rFonts w:ascii="Times New Roman" w:hAnsi="Times New Roman"/>
            <w:sz w:val="20"/>
            <w:szCs w:val="20"/>
            <w:lang w:val="en-US"/>
          </w:rPr>
          <w:t>ck</w:t>
        </w:r>
        <w:r w:rsidRPr="009049A3">
          <w:rPr>
            <w:rStyle w:val="a5"/>
            <w:rFonts w:ascii="Times New Roman" w:hAnsi="Times New Roman"/>
            <w:sz w:val="20"/>
            <w:szCs w:val="20"/>
            <w:lang w:val="uk-UA"/>
          </w:rPr>
          <w:t>.</w:t>
        </w:r>
        <w:r w:rsidRPr="00EA716F">
          <w:rPr>
            <w:rStyle w:val="a5"/>
            <w:rFonts w:ascii="Times New Roman" w:hAnsi="Times New Roman"/>
            <w:sz w:val="20"/>
            <w:szCs w:val="20"/>
            <w:lang w:val="en-US"/>
          </w:rPr>
          <w:t>zmi</w:t>
        </w:r>
        <w:r w:rsidRPr="009049A3">
          <w:rPr>
            <w:rStyle w:val="a5"/>
            <w:rFonts w:ascii="Times New Roman" w:hAnsi="Times New Roman"/>
            <w:sz w:val="20"/>
            <w:szCs w:val="20"/>
            <w:lang w:val="uk-UA"/>
          </w:rPr>
          <w:t>@</w:t>
        </w:r>
        <w:r w:rsidRPr="00EA716F">
          <w:rPr>
            <w:rStyle w:val="a5"/>
            <w:rFonts w:ascii="Times New Roman" w:hAnsi="Times New Roman"/>
            <w:sz w:val="20"/>
            <w:szCs w:val="20"/>
            <w:lang w:val="en-US"/>
          </w:rPr>
          <w:t>tax</w:t>
        </w:r>
        <w:r w:rsidRPr="009049A3">
          <w:rPr>
            <w:rStyle w:val="a5"/>
            <w:rFonts w:ascii="Times New Roman" w:hAnsi="Times New Roman"/>
            <w:sz w:val="20"/>
            <w:szCs w:val="20"/>
            <w:lang w:val="uk-UA"/>
          </w:rPr>
          <w:t>.</w:t>
        </w:r>
        <w:r w:rsidRPr="00EA716F">
          <w:rPr>
            <w:rStyle w:val="a5"/>
            <w:rFonts w:ascii="Times New Roman" w:hAnsi="Times New Roman"/>
            <w:sz w:val="20"/>
            <w:szCs w:val="20"/>
            <w:lang w:val="en-US"/>
          </w:rPr>
          <w:t>gov</w:t>
        </w:r>
        <w:r w:rsidRPr="009049A3">
          <w:rPr>
            <w:rStyle w:val="a5"/>
            <w:rFonts w:ascii="Times New Roman" w:hAnsi="Times New Roman"/>
            <w:sz w:val="20"/>
            <w:szCs w:val="20"/>
            <w:lang w:val="uk-UA"/>
          </w:rPr>
          <w:t>.</w:t>
        </w:r>
        <w:proofErr w:type="spellStart"/>
        <w:r w:rsidRPr="00EA716F">
          <w:rPr>
            <w:rStyle w:val="a5"/>
            <w:rFonts w:ascii="Times New Roman" w:hAnsi="Times New Roman"/>
            <w:sz w:val="20"/>
            <w:szCs w:val="20"/>
            <w:lang w:val="en-US"/>
          </w:rPr>
          <w:t>ua</w:t>
        </w:r>
        <w:proofErr w:type="spellEnd"/>
      </w:hyperlink>
    </w:p>
    <w:p w:rsidR="00BA1013" w:rsidRPr="006B73B2" w:rsidRDefault="00BA1013" w:rsidP="00BA1013">
      <w:pPr>
        <w:spacing w:after="0" w:line="240" w:lineRule="auto"/>
        <w:jc w:val="both"/>
        <w:rPr>
          <w:rFonts w:ascii="Times New Roman" w:hAnsi="Times New Roman"/>
          <w:sz w:val="26"/>
          <w:szCs w:val="26"/>
          <w:lang w:val="uk-UA"/>
        </w:rPr>
      </w:pPr>
      <w:r w:rsidRPr="00EA716F">
        <w:rPr>
          <w:rFonts w:ascii="Times New Roman" w:hAnsi="Times New Roman"/>
          <w:sz w:val="20"/>
          <w:szCs w:val="20"/>
        </w:rPr>
        <w:t xml:space="preserve">тел.(0472) 33-91-34                                                                           </w:t>
      </w:r>
      <w:hyperlink r:id="rId7" w:history="1">
        <w:r w:rsidRPr="00EA716F">
          <w:rPr>
            <w:rStyle w:val="a5"/>
            <w:rFonts w:ascii="Times New Roman" w:hAnsi="Times New Roman"/>
            <w:sz w:val="20"/>
            <w:szCs w:val="20"/>
          </w:rPr>
          <w:t>https://ck.tax.gov.ua/</w:t>
        </w:r>
      </w:hyperlink>
    </w:p>
    <w:p w:rsidR="00BA1013" w:rsidRPr="00BA1013" w:rsidRDefault="00BA1013" w:rsidP="00BA1013">
      <w:pPr>
        <w:spacing w:after="0" w:line="240" w:lineRule="auto"/>
        <w:ind w:firstLine="567"/>
        <w:jc w:val="both"/>
        <w:rPr>
          <w:rFonts w:ascii="Times New Roman" w:hAnsi="Times New Roman"/>
          <w:sz w:val="28"/>
          <w:szCs w:val="28"/>
          <w:lang w:val="uk-UA"/>
        </w:rPr>
      </w:pPr>
    </w:p>
    <w:sectPr w:rsidR="00BA1013" w:rsidRPr="00BA1013" w:rsidSect="0045740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E8D"/>
    <w:rsid w:val="00311E8D"/>
    <w:rsid w:val="00392635"/>
    <w:rsid w:val="0045740B"/>
    <w:rsid w:val="00483FED"/>
    <w:rsid w:val="004D4E22"/>
    <w:rsid w:val="009049A3"/>
    <w:rsid w:val="00BA101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E8D"/>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10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1013"/>
    <w:rPr>
      <w:rFonts w:ascii="Tahoma" w:eastAsia="Calibri" w:hAnsi="Tahoma" w:cs="Tahoma"/>
      <w:sz w:val="16"/>
      <w:szCs w:val="16"/>
      <w:lang w:val="ru-RU"/>
    </w:rPr>
  </w:style>
  <w:style w:type="character" w:customStyle="1" w:styleId="z-label">
    <w:name w:val="z-label"/>
    <w:basedOn w:val="a0"/>
    <w:rsid w:val="00BA1013"/>
  </w:style>
  <w:style w:type="character" w:styleId="a5">
    <w:name w:val="Hyperlink"/>
    <w:uiPriority w:val="99"/>
    <w:rsid w:val="00BA10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E8D"/>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101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1013"/>
    <w:rPr>
      <w:rFonts w:ascii="Tahoma" w:eastAsia="Calibri" w:hAnsi="Tahoma" w:cs="Tahoma"/>
      <w:sz w:val="16"/>
      <w:szCs w:val="16"/>
      <w:lang w:val="ru-RU"/>
    </w:rPr>
  </w:style>
  <w:style w:type="character" w:customStyle="1" w:styleId="z-label">
    <w:name w:val="z-label"/>
    <w:basedOn w:val="a0"/>
    <w:rsid w:val="00BA1013"/>
  </w:style>
  <w:style w:type="character" w:styleId="a5">
    <w:name w:val="Hyperlink"/>
    <w:uiPriority w:val="99"/>
    <w:rsid w:val="00BA10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2519</Words>
  <Characters>1436</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2022-10-17T12:47:00Z</dcterms:created>
  <dcterms:modified xsi:type="dcterms:W3CDTF">2022-10-19T05:29:00Z</dcterms:modified>
</cp:coreProperties>
</file>